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C46" w:rsidRDefault="000D0C46" w:rsidP="00330877">
      <w:pPr>
        <w:pStyle w:val="NormalWeb"/>
        <w:spacing w:before="0" w:beforeAutospacing="0" w:after="0" w:afterAutospacing="0"/>
        <w:jc w:val="center"/>
        <w:rPr>
          <w:rFonts w:ascii="Arial" w:hAnsi="Arial" w:cs="Arial"/>
          <w:b/>
          <w:bCs/>
          <w:color w:val="000000" w:themeColor="text1"/>
          <w:kern w:val="24"/>
          <w:sz w:val="20"/>
          <w:szCs w:val="20"/>
          <w:u w:val="single"/>
        </w:rPr>
      </w:pPr>
      <w:bookmarkStart w:id="0" w:name="_GoBack"/>
      <w:bookmarkEnd w:id="0"/>
    </w:p>
    <w:p w:rsidR="000D0C46" w:rsidRDefault="000D0C46" w:rsidP="00330877">
      <w:pPr>
        <w:pStyle w:val="NormalWeb"/>
        <w:spacing w:before="0" w:beforeAutospacing="0" w:after="0" w:afterAutospacing="0"/>
        <w:jc w:val="center"/>
        <w:rPr>
          <w:rFonts w:ascii="Arial" w:hAnsi="Arial" w:cs="Arial"/>
          <w:b/>
          <w:bCs/>
          <w:color w:val="000000" w:themeColor="text1"/>
          <w:kern w:val="24"/>
          <w:sz w:val="20"/>
          <w:szCs w:val="20"/>
          <w:u w:val="single"/>
        </w:rPr>
      </w:pPr>
    </w:p>
    <w:p w:rsidR="00B115AD" w:rsidRDefault="00330877" w:rsidP="00330877">
      <w:pPr>
        <w:pStyle w:val="NormalWeb"/>
        <w:spacing w:before="0" w:beforeAutospacing="0" w:after="0" w:afterAutospacing="0"/>
        <w:jc w:val="center"/>
        <w:rPr>
          <w:rFonts w:ascii="Arial" w:hAnsi="Arial" w:cs="Arial"/>
          <w:b/>
          <w:bCs/>
          <w:color w:val="000000" w:themeColor="text1"/>
          <w:kern w:val="24"/>
          <w:sz w:val="20"/>
          <w:szCs w:val="20"/>
          <w:u w:val="single"/>
        </w:rPr>
      </w:pPr>
      <w:r>
        <w:rPr>
          <w:rFonts w:ascii="Arial" w:hAnsi="Arial" w:cs="Arial"/>
          <w:b/>
          <w:bCs/>
          <w:noProof/>
          <w:color w:val="000000" w:themeColor="text1"/>
          <w:kern w:val="24"/>
          <w:sz w:val="20"/>
          <w:szCs w:val="20"/>
          <w:u w:val="single"/>
        </w:rPr>
        <w:drawing>
          <wp:inline distT="0" distB="0" distL="0" distR="0">
            <wp:extent cx="9144000" cy="51435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IMProcessOverview.jpg"/>
                    <pic:cNvPicPr/>
                  </pic:nvPicPr>
                  <pic:blipFill>
                    <a:blip r:embed="rId7">
                      <a:extLst>
                        <a:ext uri="{28A0092B-C50C-407E-A947-70E740481C1C}">
                          <a14:useLocalDpi xmlns:a14="http://schemas.microsoft.com/office/drawing/2010/main" val="0"/>
                        </a:ext>
                      </a:extLst>
                    </a:blip>
                    <a:stretch>
                      <a:fillRect/>
                    </a:stretch>
                  </pic:blipFill>
                  <pic:spPr>
                    <a:xfrm>
                      <a:off x="0" y="0"/>
                      <a:ext cx="9144000" cy="5143500"/>
                    </a:xfrm>
                    <a:prstGeom prst="rect">
                      <a:avLst/>
                    </a:prstGeom>
                  </pic:spPr>
                </pic:pic>
              </a:graphicData>
            </a:graphic>
          </wp:inline>
        </w:drawing>
      </w:r>
    </w:p>
    <w:p w:rsidR="00330877" w:rsidRDefault="00330877" w:rsidP="00B115AD">
      <w:pPr>
        <w:pStyle w:val="NormalWeb"/>
        <w:spacing w:before="0" w:beforeAutospacing="0" w:after="120" w:afterAutospacing="0"/>
        <w:rPr>
          <w:rFonts w:ascii="Arial" w:hAnsi="Arial" w:cs="Arial"/>
          <w:b/>
          <w:bCs/>
          <w:color w:val="000000" w:themeColor="text1"/>
          <w:kern w:val="24"/>
          <w:szCs w:val="20"/>
          <w:u w:val="single"/>
        </w:rPr>
        <w:sectPr w:rsidR="00330877" w:rsidSect="000D0C46">
          <w:pgSz w:w="15840" w:h="12240" w:orient="landscape"/>
          <w:pgMar w:top="1440" w:right="720" w:bottom="1440" w:left="720" w:header="720" w:footer="720" w:gutter="0"/>
          <w:cols w:space="720"/>
          <w:docGrid w:linePitch="360"/>
        </w:sectPr>
      </w:pPr>
    </w:p>
    <w:p w:rsidR="00B115AD" w:rsidRPr="00B115AD" w:rsidRDefault="00B115AD" w:rsidP="00B115AD">
      <w:pPr>
        <w:pStyle w:val="NormalWeb"/>
        <w:spacing w:before="0" w:beforeAutospacing="0" w:after="120" w:afterAutospacing="0"/>
        <w:rPr>
          <w:sz w:val="32"/>
        </w:rPr>
      </w:pPr>
      <w:r w:rsidRPr="00B115AD">
        <w:rPr>
          <w:rFonts w:ascii="Arial" w:hAnsi="Arial" w:cs="Arial"/>
          <w:b/>
          <w:bCs/>
          <w:color w:val="000000" w:themeColor="text1"/>
          <w:kern w:val="24"/>
          <w:szCs w:val="20"/>
          <w:u w:val="single"/>
        </w:rPr>
        <w:lastRenderedPageBreak/>
        <w:t>Key terms defined:</w:t>
      </w:r>
    </w:p>
    <w:p w:rsidR="00B115AD" w:rsidRPr="00B115AD" w:rsidRDefault="00B115AD" w:rsidP="00B115AD">
      <w:pPr>
        <w:pStyle w:val="NormalWeb"/>
        <w:spacing w:before="0" w:beforeAutospacing="0" w:after="120" w:afterAutospacing="0"/>
        <w:rPr>
          <w:sz w:val="32"/>
        </w:rPr>
      </w:pPr>
      <w:r w:rsidRPr="00B115AD">
        <w:rPr>
          <w:rFonts w:ascii="Arial" w:hAnsi="Arial" w:cs="Arial"/>
          <w:b/>
          <w:bCs/>
          <w:color w:val="000000" w:themeColor="text1"/>
          <w:kern w:val="24"/>
          <w:szCs w:val="20"/>
          <w:u w:val="single"/>
        </w:rPr>
        <w:t>Access</w:t>
      </w:r>
      <w:r w:rsidRPr="00B115AD">
        <w:rPr>
          <w:rFonts w:ascii="Arial" w:hAnsi="Arial" w:cs="Arial"/>
          <w:color w:val="000000" w:themeColor="text1"/>
          <w:kern w:val="24"/>
          <w:szCs w:val="20"/>
        </w:rPr>
        <w:t xml:space="preserve"> - the ability to obtain and use for the intended purpose.</w:t>
      </w:r>
    </w:p>
    <w:p w:rsidR="00B115AD" w:rsidRPr="00B115AD" w:rsidRDefault="00B115AD" w:rsidP="00B115AD">
      <w:pPr>
        <w:pStyle w:val="NormalWeb"/>
        <w:spacing w:before="0" w:beforeAutospacing="0" w:after="120" w:afterAutospacing="0"/>
        <w:rPr>
          <w:sz w:val="32"/>
        </w:rPr>
      </w:pPr>
      <w:r w:rsidRPr="00B115AD">
        <w:rPr>
          <w:rFonts w:ascii="Arial" w:hAnsi="Arial" w:cs="Arial"/>
          <w:b/>
          <w:bCs/>
          <w:color w:val="000000" w:themeColor="text1"/>
          <w:kern w:val="24"/>
          <w:szCs w:val="20"/>
          <w:u w:val="single"/>
        </w:rPr>
        <w:t>Kurzweil 3000</w:t>
      </w:r>
      <w:r w:rsidR="00330877">
        <w:rPr>
          <w:rFonts w:ascii="Arial" w:hAnsi="Arial" w:cs="Arial"/>
          <w:b/>
          <w:bCs/>
          <w:color w:val="000000" w:themeColor="text1"/>
          <w:kern w:val="24"/>
          <w:szCs w:val="20"/>
          <w:u w:val="single"/>
        </w:rPr>
        <w:t>®</w:t>
      </w:r>
      <w:r w:rsidRPr="00B115AD">
        <w:rPr>
          <w:rFonts w:ascii="Arial" w:hAnsi="Arial" w:cs="Arial"/>
          <w:color w:val="000000" w:themeColor="text1"/>
          <w:kern w:val="24"/>
          <w:szCs w:val="20"/>
        </w:rPr>
        <w:t xml:space="preserve"> – (</w:t>
      </w:r>
      <w:hyperlink r:id="rId8" w:history="1">
        <w:r w:rsidRPr="00B115AD">
          <w:rPr>
            <w:rStyle w:val="Hyperlink"/>
            <w:rFonts w:ascii="Arial" w:hAnsi="Arial" w:cs="Arial"/>
            <w:color w:val="000000" w:themeColor="text1"/>
            <w:kern w:val="24"/>
            <w:szCs w:val="20"/>
          </w:rPr>
          <w:t>www.kurzweiledu.com</w:t>
        </w:r>
      </w:hyperlink>
      <w:r w:rsidRPr="00B115AD">
        <w:rPr>
          <w:rFonts w:ascii="Arial" w:hAnsi="Arial" w:cs="Arial"/>
          <w:color w:val="000000" w:themeColor="text1"/>
          <w:kern w:val="24"/>
          <w:szCs w:val="20"/>
        </w:rPr>
        <w:t>) an integrated text-to-speech/scan-to-read software provided for all students and teachers throughout the Houston ISD. This software enables students and teachers to convert any text based content (hard copy, digital document, web-based material) to malleable text.</w:t>
      </w:r>
    </w:p>
    <w:p w:rsidR="00B115AD" w:rsidRPr="00B115AD" w:rsidRDefault="00330877" w:rsidP="00B115AD">
      <w:pPr>
        <w:pStyle w:val="NormalWeb"/>
        <w:spacing w:before="0" w:beforeAutospacing="0" w:after="120" w:afterAutospacing="0"/>
        <w:rPr>
          <w:sz w:val="32"/>
        </w:rPr>
      </w:pPr>
      <w:r>
        <w:rPr>
          <w:rFonts w:ascii="Arial" w:hAnsi="Arial" w:cs="Arial"/>
          <w:b/>
          <w:bCs/>
          <w:color w:val="000000" w:themeColor="text1"/>
          <w:kern w:val="24"/>
          <w:szCs w:val="20"/>
          <w:u w:val="single"/>
        </w:rPr>
        <w:t>Bookshare®</w:t>
      </w:r>
      <w:r w:rsidR="00B115AD" w:rsidRPr="00B115AD">
        <w:rPr>
          <w:rFonts w:ascii="Arial" w:hAnsi="Arial" w:cs="Arial"/>
          <w:color w:val="000000" w:themeColor="text1"/>
          <w:kern w:val="24"/>
          <w:szCs w:val="20"/>
        </w:rPr>
        <w:t xml:space="preserve"> – (</w:t>
      </w:r>
      <w:hyperlink r:id="rId9" w:history="1">
        <w:r w:rsidR="00B115AD" w:rsidRPr="00B115AD">
          <w:rPr>
            <w:rStyle w:val="Hyperlink"/>
            <w:rFonts w:ascii="Arial" w:hAnsi="Arial" w:cs="Arial"/>
            <w:color w:val="000000" w:themeColor="text1"/>
            <w:kern w:val="24"/>
            <w:szCs w:val="20"/>
          </w:rPr>
          <w:t>www.bookshare.org/cms</w:t>
        </w:r>
      </w:hyperlink>
      <w:r w:rsidR="00B115AD" w:rsidRPr="00B115AD">
        <w:rPr>
          <w:rFonts w:ascii="Arial" w:hAnsi="Arial" w:cs="Arial"/>
          <w:color w:val="000000" w:themeColor="text1"/>
          <w:kern w:val="24"/>
          <w:szCs w:val="20"/>
        </w:rPr>
        <w:t xml:space="preserve">) A free resource sponsored by the Texas Education Agency for K-12 students who qualify as students with a print disability. This resource provides all books in a digital format for use on computers and mobile devices. </w:t>
      </w:r>
    </w:p>
    <w:p w:rsidR="00B115AD" w:rsidRPr="00B115AD" w:rsidRDefault="00B115AD" w:rsidP="00B115AD">
      <w:pPr>
        <w:pStyle w:val="NormalWeb"/>
        <w:spacing w:before="0" w:beforeAutospacing="0" w:after="120" w:afterAutospacing="0"/>
        <w:rPr>
          <w:sz w:val="32"/>
        </w:rPr>
      </w:pPr>
      <w:r w:rsidRPr="00B115AD">
        <w:rPr>
          <w:rFonts w:ascii="Arial" w:hAnsi="Arial" w:cs="Arial"/>
          <w:b/>
          <w:bCs/>
          <w:color w:val="000000" w:themeColor="text1"/>
          <w:kern w:val="24"/>
          <w:szCs w:val="20"/>
          <w:u w:val="single"/>
        </w:rPr>
        <w:t>Disability</w:t>
      </w:r>
      <w:r w:rsidRPr="00B115AD">
        <w:rPr>
          <w:rFonts w:ascii="Arial" w:hAnsi="Arial" w:cs="Arial"/>
          <w:color w:val="000000" w:themeColor="text1"/>
          <w:kern w:val="24"/>
          <w:szCs w:val="20"/>
        </w:rPr>
        <w:t xml:space="preserve"> – a legal term defined by the Individuals with Disability Education Act of 2004 (</w:t>
      </w:r>
      <w:hyperlink r:id="rId10" w:history="1">
        <w:r w:rsidRPr="00B115AD">
          <w:rPr>
            <w:rStyle w:val="Hyperlink"/>
            <w:rFonts w:ascii="Arial" w:hAnsi="Arial" w:cs="Arial"/>
            <w:color w:val="000000" w:themeColor="text1"/>
            <w:kern w:val="24"/>
            <w:szCs w:val="20"/>
          </w:rPr>
          <w:t>http://idea.ed.gov/</w:t>
        </w:r>
      </w:hyperlink>
      <w:r w:rsidRPr="00B115AD">
        <w:rPr>
          <w:rFonts w:ascii="Arial" w:hAnsi="Arial" w:cs="Arial"/>
          <w:color w:val="000000" w:themeColor="text1"/>
          <w:kern w:val="24"/>
          <w:szCs w:val="20"/>
        </w:rPr>
        <w:t>) , the Rehabilitation Act of 1973 (</w:t>
      </w:r>
      <w:hyperlink r:id="rId11" w:history="1">
        <w:r w:rsidRPr="00B115AD">
          <w:rPr>
            <w:rStyle w:val="Hyperlink"/>
            <w:rFonts w:ascii="Arial" w:hAnsi="Arial" w:cs="Arial"/>
            <w:color w:val="000000" w:themeColor="text1"/>
            <w:kern w:val="24"/>
            <w:szCs w:val="20"/>
          </w:rPr>
          <w:t>http://www2.ed.gov/policy/speced/reg/narrative.html</w:t>
        </w:r>
      </w:hyperlink>
      <w:r w:rsidRPr="00B115AD">
        <w:rPr>
          <w:rFonts w:ascii="Arial" w:hAnsi="Arial" w:cs="Arial"/>
          <w:color w:val="000000" w:themeColor="text1"/>
          <w:kern w:val="24"/>
          <w:szCs w:val="20"/>
        </w:rPr>
        <w:t>) , and the Americans with Disabilities Act of 1990 (</w:t>
      </w:r>
      <w:hyperlink r:id="rId12" w:history="1">
        <w:r w:rsidRPr="00B115AD">
          <w:rPr>
            <w:rStyle w:val="Hyperlink"/>
            <w:rFonts w:ascii="Arial" w:hAnsi="Arial" w:cs="Arial"/>
            <w:color w:val="000000" w:themeColor="text1"/>
            <w:kern w:val="24"/>
            <w:szCs w:val="20"/>
          </w:rPr>
          <w:t>http://www.ada.gov/</w:t>
        </w:r>
      </w:hyperlink>
      <w:r w:rsidRPr="00B115AD">
        <w:rPr>
          <w:rFonts w:ascii="Arial" w:hAnsi="Arial" w:cs="Arial"/>
          <w:color w:val="000000" w:themeColor="text1"/>
          <w:kern w:val="24"/>
          <w:szCs w:val="20"/>
        </w:rPr>
        <w:t>) . There are slight variations in definitions between the Acts. The Houston ISD has the responsibility of providing AIM/AEM for any student who is identified as a student with disability under any of these federal mandates.</w:t>
      </w:r>
    </w:p>
    <w:p w:rsidR="00B115AD" w:rsidRPr="00B115AD" w:rsidRDefault="00B115AD" w:rsidP="00B115AD">
      <w:pPr>
        <w:pStyle w:val="NormalWeb"/>
        <w:spacing w:before="0" w:beforeAutospacing="0" w:after="120" w:afterAutospacing="0"/>
        <w:rPr>
          <w:sz w:val="32"/>
        </w:rPr>
      </w:pPr>
      <w:r w:rsidRPr="00B115AD">
        <w:rPr>
          <w:rFonts w:ascii="Arial" w:hAnsi="Arial" w:cs="Arial"/>
          <w:b/>
          <w:bCs/>
          <w:color w:val="000000" w:themeColor="text1"/>
          <w:kern w:val="24"/>
          <w:szCs w:val="20"/>
          <w:u w:val="single"/>
        </w:rPr>
        <w:t>Learning Ally</w:t>
      </w:r>
      <w:r w:rsidR="00330877">
        <w:rPr>
          <w:rFonts w:ascii="Arial" w:hAnsi="Arial" w:cs="Arial"/>
          <w:b/>
          <w:bCs/>
          <w:color w:val="000000" w:themeColor="text1"/>
          <w:kern w:val="24"/>
          <w:szCs w:val="20"/>
          <w:u w:val="single"/>
        </w:rPr>
        <w:t>®</w:t>
      </w:r>
      <w:r w:rsidRPr="00B115AD">
        <w:rPr>
          <w:rFonts w:ascii="Arial" w:hAnsi="Arial" w:cs="Arial"/>
          <w:color w:val="000000" w:themeColor="text1"/>
          <w:kern w:val="24"/>
          <w:szCs w:val="20"/>
        </w:rPr>
        <w:t xml:space="preserve"> – (</w:t>
      </w:r>
      <w:hyperlink r:id="rId13" w:history="1">
        <w:r w:rsidRPr="00B115AD">
          <w:rPr>
            <w:rStyle w:val="Hyperlink"/>
            <w:rFonts w:ascii="Arial" w:hAnsi="Arial" w:cs="Arial"/>
            <w:color w:val="000000" w:themeColor="text1"/>
            <w:kern w:val="24"/>
            <w:szCs w:val="20"/>
          </w:rPr>
          <w:t>https://go.learningally.org/educators/state-landing-pages/texas/</w:t>
        </w:r>
      </w:hyperlink>
      <w:r w:rsidRPr="00B115AD">
        <w:rPr>
          <w:rFonts w:ascii="Arial" w:hAnsi="Arial" w:cs="Arial"/>
          <w:color w:val="000000" w:themeColor="text1"/>
          <w:kern w:val="24"/>
          <w:szCs w:val="20"/>
        </w:rPr>
        <w:t>) A free resource sponsored by the Texas Education Agency for K-12 students who qualify as students with a print disability. This resource provides audio books many recorded audio books are read aloud by volunteer readers providing the student with a human read aloud experience.</w:t>
      </w:r>
    </w:p>
    <w:p w:rsidR="00B115AD" w:rsidRPr="00B115AD" w:rsidRDefault="00B115AD" w:rsidP="00B115AD">
      <w:pPr>
        <w:pStyle w:val="NormalWeb"/>
        <w:spacing w:before="0" w:beforeAutospacing="0" w:after="120" w:afterAutospacing="0"/>
        <w:rPr>
          <w:sz w:val="32"/>
        </w:rPr>
      </w:pPr>
      <w:r w:rsidRPr="00B115AD">
        <w:rPr>
          <w:rFonts w:ascii="Arial" w:hAnsi="Arial" w:cs="Arial"/>
          <w:b/>
          <w:bCs/>
          <w:color w:val="000000" w:themeColor="text1"/>
          <w:kern w:val="24"/>
          <w:szCs w:val="20"/>
          <w:u w:val="single"/>
        </w:rPr>
        <w:t>Print disability</w:t>
      </w:r>
      <w:r w:rsidRPr="00B115AD">
        <w:rPr>
          <w:rFonts w:ascii="Arial" w:hAnsi="Arial" w:cs="Arial"/>
          <w:color w:val="000000" w:themeColor="text1"/>
          <w:kern w:val="24"/>
          <w:szCs w:val="20"/>
        </w:rPr>
        <w:t xml:space="preserve"> – a term used by Bookshare</w:t>
      </w:r>
      <w:r w:rsidR="00330877">
        <w:rPr>
          <w:rFonts w:ascii="Arial" w:hAnsi="Arial" w:cs="Arial"/>
          <w:color w:val="000000" w:themeColor="text1"/>
          <w:kern w:val="24"/>
          <w:szCs w:val="20"/>
        </w:rPr>
        <w:t>®</w:t>
      </w:r>
      <w:r w:rsidRPr="00B115AD">
        <w:rPr>
          <w:rFonts w:ascii="Arial" w:hAnsi="Arial" w:cs="Arial"/>
          <w:color w:val="000000" w:themeColor="text1"/>
          <w:kern w:val="24"/>
          <w:szCs w:val="20"/>
        </w:rPr>
        <w:t xml:space="preserve"> and Learning Ally</w:t>
      </w:r>
      <w:r w:rsidR="00330877">
        <w:rPr>
          <w:rFonts w:ascii="Arial" w:hAnsi="Arial" w:cs="Arial"/>
          <w:color w:val="000000" w:themeColor="text1"/>
          <w:kern w:val="24"/>
          <w:szCs w:val="20"/>
        </w:rPr>
        <w:t>®</w:t>
      </w:r>
      <w:r w:rsidRPr="00B115AD">
        <w:rPr>
          <w:rFonts w:ascii="Arial" w:hAnsi="Arial" w:cs="Arial"/>
          <w:color w:val="000000" w:themeColor="text1"/>
          <w:kern w:val="24"/>
          <w:szCs w:val="20"/>
        </w:rPr>
        <w:t xml:space="preserve"> to determine who qualifies to receive books through the service. The term is based on the eligibility requirements of “individuals who are blind and physically handicapped” provided in the Chafee Amendment to the Copyrigh</w:t>
      </w:r>
      <w:r>
        <w:rPr>
          <w:rFonts w:ascii="Arial" w:hAnsi="Arial" w:cs="Arial"/>
          <w:color w:val="000000" w:themeColor="text1"/>
          <w:kern w:val="24"/>
          <w:szCs w:val="20"/>
        </w:rPr>
        <w:t xml:space="preserve">t Act (for more </w:t>
      </w:r>
      <w:r w:rsidR="00D36C4E">
        <w:rPr>
          <w:rFonts w:ascii="Arial" w:hAnsi="Arial" w:cs="Arial"/>
          <w:color w:val="000000" w:themeColor="text1"/>
          <w:kern w:val="24"/>
          <w:szCs w:val="20"/>
        </w:rPr>
        <w:t>information</w:t>
      </w:r>
      <w:r>
        <w:rPr>
          <w:rFonts w:ascii="Arial" w:hAnsi="Arial" w:cs="Arial"/>
          <w:color w:val="000000" w:themeColor="text1"/>
          <w:kern w:val="24"/>
          <w:szCs w:val="20"/>
        </w:rPr>
        <w:t xml:space="preserve"> see </w:t>
      </w:r>
      <w:hyperlink r:id="rId14" w:history="1">
        <w:r w:rsidRPr="00B115AD">
          <w:rPr>
            <w:rStyle w:val="Hyperlink"/>
            <w:rFonts w:ascii="Arial" w:hAnsi="Arial" w:cs="Arial"/>
            <w:color w:val="000000" w:themeColor="text1"/>
            <w:kern w:val="24"/>
            <w:szCs w:val="20"/>
          </w:rPr>
          <w:t>http://aim.cast.org/learn/policy/federal/copyright</w:t>
        </w:r>
      </w:hyperlink>
      <w:r w:rsidRPr="00B115AD">
        <w:rPr>
          <w:rFonts w:ascii="Arial" w:hAnsi="Arial" w:cs="Arial"/>
          <w:color w:val="000000" w:themeColor="text1"/>
          <w:kern w:val="24"/>
          <w:szCs w:val="20"/>
        </w:rPr>
        <w:t>).  For the purposes of this document see “Who Qualifies” on the Bookshare</w:t>
      </w:r>
      <w:r w:rsidR="00330877">
        <w:rPr>
          <w:rFonts w:ascii="Arial" w:hAnsi="Arial" w:cs="Arial"/>
          <w:color w:val="000000" w:themeColor="text1"/>
          <w:kern w:val="24"/>
          <w:szCs w:val="20"/>
        </w:rPr>
        <w:t>®</w:t>
      </w:r>
      <w:r w:rsidRPr="00B115AD">
        <w:rPr>
          <w:rFonts w:ascii="Arial" w:hAnsi="Arial" w:cs="Arial"/>
          <w:color w:val="000000" w:themeColor="text1"/>
          <w:kern w:val="24"/>
          <w:szCs w:val="20"/>
        </w:rPr>
        <w:t xml:space="preserve"> website (</w:t>
      </w:r>
      <w:hyperlink r:id="rId15" w:history="1">
        <w:r w:rsidRPr="00B115AD">
          <w:rPr>
            <w:rStyle w:val="Hyperlink"/>
            <w:rFonts w:ascii="Arial" w:hAnsi="Arial" w:cs="Arial"/>
            <w:color w:val="000000" w:themeColor="text1"/>
            <w:kern w:val="24"/>
            <w:szCs w:val="20"/>
          </w:rPr>
          <w:t>www.bookshare.org/cms/bookshare-me/who-qualifies</w:t>
        </w:r>
      </w:hyperlink>
      <w:r w:rsidRPr="00B115AD">
        <w:rPr>
          <w:rFonts w:ascii="Arial" w:hAnsi="Arial" w:cs="Arial"/>
          <w:color w:val="000000" w:themeColor="text1"/>
          <w:kern w:val="24"/>
          <w:szCs w:val="20"/>
        </w:rPr>
        <w:t>).</w:t>
      </w:r>
    </w:p>
    <w:p w:rsidR="00B115AD" w:rsidRPr="00B115AD" w:rsidRDefault="00B115AD" w:rsidP="00B115AD">
      <w:pPr>
        <w:pStyle w:val="NormalWeb"/>
        <w:spacing w:before="0" w:beforeAutospacing="0" w:after="120" w:afterAutospacing="0"/>
        <w:rPr>
          <w:sz w:val="32"/>
        </w:rPr>
      </w:pPr>
      <w:r w:rsidRPr="00B115AD">
        <w:rPr>
          <w:rFonts w:ascii="Arial" w:hAnsi="Arial" w:cs="Arial"/>
          <w:b/>
          <w:bCs/>
          <w:color w:val="000000" w:themeColor="text1"/>
          <w:kern w:val="24"/>
          <w:szCs w:val="20"/>
          <w:u w:val="single"/>
        </w:rPr>
        <w:t xml:space="preserve">Learning Media Assessment </w:t>
      </w:r>
      <w:r w:rsidRPr="00B115AD">
        <w:rPr>
          <w:rFonts w:ascii="Arial" w:hAnsi="Arial" w:cs="Arial"/>
          <w:color w:val="000000" w:themeColor="text1"/>
          <w:kern w:val="24"/>
          <w:szCs w:val="20"/>
        </w:rPr>
        <w:t>– An assessment performed by a certified teacher for students with visual impairment providing AIM/AEM recommendations specific to the individual learner. This assessment can be found in the student’s special education eligibility folder.</w:t>
      </w:r>
    </w:p>
    <w:p w:rsidR="00B115AD" w:rsidRPr="00B115AD" w:rsidRDefault="00B115AD" w:rsidP="00B115AD">
      <w:pPr>
        <w:pStyle w:val="NormalWeb"/>
        <w:spacing w:before="0" w:beforeAutospacing="0" w:after="120" w:afterAutospacing="0"/>
        <w:rPr>
          <w:rFonts w:ascii="Arial" w:hAnsi="Arial" w:cs="Arial"/>
          <w:color w:val="000000" w:themeColor="text1"/>
          <w:kern w:val="24"/>
          <w:szCs w:val="20"/>
        </w:rPr>
      </w:pPr>
      <w:r>
        <w:rPr>
          <w:rFonts w:ascii="Arial" w:hAnsi="Arial" w:cs="Arial"/>
          <w:b/>
          <w:color w:val="000000" w:themeColor="text1"/>
          <w:kern w:val="24"/>
          <w:szCs w:val="20"/>
          <w:u w:val="single"/>
        </w:rPr>
        <w:t>Communication</w:t>
      </w:r>
      <w:r w:rsidRPr="00B115AD">
        <w:rPr>
          <w:rFonts w:ascii="Arial" w:hAnsi="Arial" w:cs="Arial"/>
          <w:b/>
          <w:color w:val="000000" w:themeColor="text1"/>
          <w:kern w:val="24"/>
          <w:szCs w:val="20"/>
          <w:u w:val="single"/>
        </w:rPr>
        <w:t xml:space="preserve"> Assessment</w:t>
      </w:r>
      <w:r w:rsidRPr="00B115AD">
        <w:rPr>
          <w:rFonts w:ascii="Arial" w:hAnsi="Arial" w:cs="Arial"/>
          <w:color w:val="000000" w:themeColor="text1"/>
          <w:kern w:val="24"/>
          <w:szCs w:val="20"/>
        </w:rPr>
        <w:t xml:space="preserve"> – An assessment performed by a certified teacher for students with auditory impairment providing AIM/AEM recommendations specific to the individual learner. This assessment can be found in the student’s special education eligibility folder.</w:t>
      </w:r>
    </w:p>
    <w:p w:rsidR="002E1928" w:rsidRDefault="002E1928"/>
    <w:sectPr w:rsidR="002E1928" w:rsidSect="000D0C46">
      <w:pgSz w:w="15840" w:h="12240" w:orient="landscape"/>
      <w:pgMar w:top="1440" w:right="720" w:bottom="14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531E" w:rsidRDefault="005D531E" w:rsidP="00ED570D">
      <w:pPr>
        <w:spacing w:after="0" w:line="240" w:lineRule="auto"/>
      </w:pPr>
      <w:r>
        <w:separator/>
      </w:r>
    </w:p>
  </w:endnote>
  <w:endnote w:type="continuationSeparator" w:id="0">
    <w:p w:rsidR="005D531E" w:rsidRDefault="005D531E" w:rsidP="00ED57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531E" w:rsidRDefault="005D531E" w:rsidP="00ED570D">
      <w:pPr>
        <w:spacing w:after="0" w:line="240" w:lineRule="auto"/>
      </w:pPr>
      <w:r>
        <w:separator/>
      </w:r>
    </w:p>
  </w:footnote>
  <w:footnote w:type="continuationSeparator" w:id="0">
    <w:p w:rsidR="005D531E" w:rsidRDefault="005D531E" w:rsidP="00ED570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15AD"/>
    <w:rsid w:val="000D0C46"/>
    <w:rsid w:val="00127DE6"/>
    <w:rsid w:val="002E1928"/>
    <w:rsid w:val="00330877"/>
    <w:rsid w:val="005D531E"/>
    <w:rsid w:val="00950A04"/>
    <w:rsid w:val="00A027B3"/>
    <w:rsid w:val="00B115AD"/>
    <w:rsid w:val="00D36C4E"/>
    <w:rsid w:val="00ED57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C46FDF6-E4DD-4830-9311-90F68431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115AD"/>
    <w:pPr>
      <w:spacing w:before="100" w:beforeAutospacing="1" w:after="100" w:afterAutospacing="1" w:line="240" w:lineRule="auto"/>
    </w:pPr>
    <w:rPr>
      <w:rFonts w:ascii="Times New Roman" w:eastAsiaTheme="minorEastAsia" w:hAnsi="Times New Roman" w:cs="Times New Roman"/>
      <w:sz w:val="24"/>
      <w:szCs w:val="24"/>
    </w:rPr>
  </w:style>
  <w:style w:type="character" w:styleId="Hyperlink">
    <w:name w:val="Hyperlink"/>
    <w:basedOn w:val="DefaultParagraphFont"/>
    <w:uiPriority w:val="99"/>
    <w:semiHidden/>
    <w:unhideWhenUsed/>
    <w:rsid w:val="00B115AD"/>
    <w:rPr>
      <w:color w:val="0000FF"/>
      <w:u w:val="single"/>
    </w:rPr>
  </w:style>
  <w:style w:type="paragraph" w:styleId="Header">
    <w:name w:val="header"/>
    <w:basedOn w:val="Normal"/>
    <w:link w:val="HeaderChar"/>
    <w:uiPriority w:val="99"/>
    <w:unhideWhenUsed/>
    <w:rsid w:val="00ED57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570D"/>
  </w:style>
  <w:style w:type="paragraph" w:styleId="Footer">
    <w:name w:val="footer"/>
    <w:basedOn w:val="Normal"/>
    <w:link w:val="FooterChar"/>
    <w:uiPriority w:val="99"/>
    <w:unhideWhenUsed/>
    <w:rsid w:val="00ED57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57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urzweiledu.com/" TargetMode="External"/><Relationship Id="rId13" Type="http://schemas.openxmlformats.org/officeDocument/2006/relationships/hyperlink" Target="https://go.learningally.org/educators/state-landing-pages/texas/"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www.ada.gov/"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2.ed.gov/policy/speced/reg/narrative.html" TargetMode="External"/><Relationship Id="rId5" Type="http://schemas.openxmlformats.org/officeDocument/2006/relationships/footnotes" Target="footnotes.xml"/><Relationship Id="rId15" Type="http://schemas.openxmlformats.org/officeDocument/2006/relationships/hyperlink" Target="http://www.bookshare.org/cms/bookshare-me/who-qualifies" TargetMode="External"/><Relationship Id="rId10" Type="http://schemas.openxmlformats.org/officeDocument/2006/relationships/hyperlink" Target="http://idea.ed.gov/" TargetMode="External"/><Relationship Id="rId4" Type="http://schemas.openxmlformats.org/officeDocument/2006/relationships/webSettings" Target="webSettings.xml"/><Relationship Id="rId9" Type="http://schemas.openxmlformats.org/officeDocument/2006/relationships/hyperlink" Target="http://www.bookshare.org/cms" TargetMode="External"/><Relationship Id="rId14" Type="http://schemas.openxmlformats.org/officeDocument/2006/relationships/hyperlink" Target="http://aim.cast.org/learn/policy/federal/copyrigh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7DA147-5F8E-410D-933D-8B331FDA3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446</Words>
  <Characters>2543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HISD</Company>
  <LinksUpToDate>false</LinksUpToDate>
  <CharactersWithSpaces>2984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Goodrich, Elizabeth A</dc:creator>
  <cp:keywords/>
  <dc:description/>
  <cp:lastModifiedBy>Borski, Crystal  E</cp:lastModifiedBy>
  <cp:revision>2</cp:revision>
  <dcterms:created xsi:type="dcterms:W3CDTF">2015-07-22T22:53:00Z</dcterms:created>
  <dcterms:modified xsi:type="dcterms:W3CDTF">2015-07-22T22:53:00Z</dcterms:modified>
</cp:coreProperties>
</file>